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AE9" w:rsidRPr="00F25FDB" w:rsidRDefault="00BD628A" w:rsidP="00843521">
      <w:pPr>
        <w:rPr>
          <w:b/>
          <w:color w:val="00B050"/>
          <w:sz w:val="24"/>
          <w:szCs w:val="24"/>
        </w:rPr>
      </w:pPr>
      <w:r w:rsidRPr="00F25FDB">
        <w:rPr>
          <w:b/>
          <w:color w:val="00B050"/>
          <w:sz w:val="24"/>
          <w:szCs w:val="24"/>
        </w:rPr>
        <w:t xml:space="preserve">Weekly FIVE: Tuesday, </w:t>
      </w:r>
      <w:r w:rsidR="0072054F" w:rsidRPr="00F25FDB">
        <w:rPr>
          <w:b/>
          <w:color w:val="00B050"/>
          <w:sz w:val="24"/>
          <w:szCs w:val="24"/>
        </w:rPr>
        <w:t xml:space="preserve">Oct. </w:t>
      </w:r>
      <w:r w:rsidR="00CF72F1">
        <w:rPr>
          <w:b/>
          <w:color w:val="00B050"/>
          <w:sz w:val="24"/>
          <w:szCs w:val="24"/>
        </w:rPr>
        <w:t>8</w:t>
      </w:r>
      <w:r w:rsidRPr="00F25FDB">
        <w:rPr>
          <w:b/>
          <w:color w:val="00B050"/>
          <w:sz w:val="24"/>
          <w:szCs w:val="24"/>
        </w:rPr>
        <w:t xml:space="preserve"> - Monday, </w:t>
      </w:r>
      <w:r w:rsidR="0072054F" w:rsidRPr="00F25FDB">
        <w:rPr>
          <w:b/>
          <w:color w:val="00B050"/>
          <w:sz w:val="24"/>
          <w:szCs w:val="24"/>
        </w:rPr>
        <w:t xml:space="preserve">Oct. </w:t>
      </w:r>
      <w:r w:rsidR="00BE5D55" w:rsidRPr="00F25FDB">
        <w:rPr>
          <w:b/>
          <w:color w:val="00B050"/>
          <w:sz w:val="24"/>
          <w:szCs w:val="24"/>
        </w:rPr>
        <w:t>14</w:t>
      </w:r>
    </w:p>
    <w:p w:rsidR="00BE5D55" w:rsidRPr="00F25FDB" w:rsidRDefault="00BE5D55" w:rsidP="00BE5D5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F72F1">
        <w:rPr>
          <w:b/>
          <w:color w:val="00B050"/>
          <w:sz w:val="24"/>
          <w:szCs w:val="24"/>
        </w:rPr>
        <w:t>Please note:</w:t>
      </w:r>
      <w:r w:rsidRPr="00CF72F1">
        <w:rPr>
          <w:color w:val="00B050"/>
          <w:sz w:val="24"/>
          <w:szCs w:val="24"/>
        </w:rPr>
        <w:t xml:space="preserve"> </w:t>
      </w:r>
      <w:r w:rsidRPr="00F25FDB">
        <w:rPr>
          <w:sz w:val="24"/>
          <w:szCs w:val="24"/>
        </w:rPr>
        <w:t xml:space="preserve">Mercy’s </w:t>
      </w:r>
      <w:r w:rsidRPr="00CF72F1">
        <w:rPr>
          <w:b/>
          <w:color w:val="00B050"/>
          <w:sz w:val="24"/>
          <w:szCs w:val="24"/>
        </w:rPr>
        <w:t>H</w:t>
      </w:r>
      <w:r w:rsidRPr="00CF72F1">
        <w:rPr>
          <w:b/>
          <w:color w:val="00B050"/>
          <w:sz w:val="24"/>
          <w:szCs w:val="24"/>
        </w:rPr>
        <w:t>uman Resources</w:t>
      </w:r>
      <w:r w:rsidRPr="00CF72F1">
        <w:rPr>
          <w:b/>
          <w:color w:val="00B050"/>
          <w:sz w:val="24"/>
          <w:szCs w:val="24"/>
        </w:rPr>
        <w:t xml:space="preserve"> office</w:t>
      </w:r>
      <w:r w:rsidRPr="00CF72F1">
        <w:rPr>
          <w:color w:val="00B050"/>
          <w:sz w:val="24"/>
          <w:szCs w:val="24"/>
        </w:rPr>
        <w:t xml:space="preserve"> </w:t>
      </w:r>
      <w:r w:rsidRPr="00F25FDB">
        <w:rPr>
          <w:sz w:val="24"/>
          <w:szCs w:val="24"/>
        </w:rPr>
        <w:t xml:space="preserve">will be </w:t>
      </w:r>
      <w:r w:rsidRPr="00CF72F1">
        <w:rPr>
          <w:b/>
          <w:color w:val="00B050"/>
          <w:sz w:val="24"/>
          <w:szCs w:val="24"/>
        </w:rPr>
        <w:t>closed Friday</w:t>
      </w:r>
      <w:r w:rsidRPr="00CF72F1">
        <w:rPr>
          <w:b/>
          <w:color w:val="00B050"/>
          <w:sz w:val="24"/>
          <w:szCs w:val="24"/>
        </w:rPr>
        <w:t>,</w:t>
      </w:r>
      <w:r w:rsidRPr="00CF72F1">
        <w:rPr>
          <w:b/>
          <w:color w:val="00B050"/>
          <w:sz w:val="24"/>
          <w:szCs w:val="24"/>
        </w:rPr>
        <w:t xml:space="preserve"> </w:t>
      </w:r>
      <w:r w:rsidRPr="00CF72F1">
        <w:rPr>
          <w:b/>
          <w:color w:val="00B050"/>
          <w:sz w:val="24"/>
          <w:szCs w:val="24"/>
        </w:rPr>
        <w:t>O</w:t>
      </w:r>
      <w:r w:rsidRPr="00CF72F1">
        <w:rPr>
          <w:b/>
          <w:color w:val="00B050"/>
          <w:sz w:val="24"/>
          <w:szCs w:val="24"/>
        </w:rPr>
        <w:t>ct</w:t>
      </w:r>
      <w:r w:rsidRPr="00CF72F1">
        <w:rPr>
          <w:b/>
          <w:color w:val="00B050"/>
          <w:sz w:val="24"/>
          <w:szCs w:val="24"/>
        </w:rPr>
        <w:t>.</w:t>
      </w:r>
      <w:r w:rsidRPr="00CF72F1">
        <w:rPr>
          <w:b/>
          <w:color w:val="00B050"/>
          <w:sz w:val="24"/>
          <w:szCs w:val="24"/>
        </w:rPr>
        <w:t xml:space="preserve"> 11</w:t>
      </w:r>
      <w:r w:rsidRPr="00CF72F1">
        <w:rPr>
          <w:b/>
          <w:color w:val="00B050"/>
          <w:sz w:val="24"/>
          <w:szCs w:val="24"/>
        </w:rPr>
        <w:t>.</w:t>
      </w:r>
      <w:r w:rsidRPr="00CF72F1">
        <w:rPr>
          <w:color w:val="00B050"/>
          <w:sz w:val="24"/>
          <w:szCs w:val="24"/>
        </w:rPr>
        <w:t xml:space="preserve"> </w:t>
      </w:r>
      <w:r w:rsidRPr="00F25FDB">
        <w:rPr>
          <w:sz w:val="24"/>
          <w:szCs w:val="24"/>
        </w:rPr>
        <w:t xml:space="preserve">The HR team will </w:t>
      </w:r>
      <w:r w:rsidR="00B309EE">
        <w:rPr>
          <w:sz w:val="24"/>
          <w:szCs w:val="24"/>
        </w:rPr>
        <w:t xml:space="preserve">be </w:t>
      </w:r>
      <w:r w:rsidR="00CF72F1">
        <w:rPr>
          <w:sz w:val="24"/>
          <w:szCs w:val="24"/>
        </w:rPr>
        <w:t>travel</w:t>
      </w:r>
      <w:r w:rsidR="00B309EE">
        <w:rPr>
          <w:sz w:val="24"/>
          <w:szCs w:val="24"/>
        </w:rPr>
        <w:t>ing</w:t>
      </w:r>
      <w:bookmarkStart w:id="0" w:name="_GoBack"/>
      <w:bookmarkEnd w:id="0"/>
      <w:r w:rsidRPr="00F25FDB">
        <w:rPr>
          <w:sz w:val="24"/>
          <w:szCs w:val="24"/>
        </w:rPr>
        <w:t xml:space="preserve"> to</w:t>
      </w:r>
      <w:r w:rsidRPr="00F25FDB">
        <w:rPr>
          <w:sz w:val="24"/>
          <w:szCs w:val="24"/>
        </w:rPr>
        <w:t xml:space="preserve"> Denver </w:t>
      </w:r>
      <w:r w:rsidRPr="00F25FDB">
        <w:rPr>
          <w:sz w:val="24"/>
          <w:szCs w:val="24"/>
        </w:rPr>
        <w:t>to attend the</w:t>
      </w:r>
      <w:r w:rsidRPr="00F25FDB">
        <w:rPr>
          <w:sz w:val="24"/>
          <w:szCs w:val="24"/>
        </w:rPr>
        <w:t xml:space="preserve"> </w:t>
      </w:r>
      <w:r w:rsidRPr="00F25FDB">
        <w:rPr>
          <w:sz w:val="24"/>
          <w:szCs w:val="24"/>
        </w:rPr>
        <w:t>“</w:t>
      </w:r>
      <w:r w:rsidRPr="00F25FDB">
        <w:rPr>
          <w:sz w:val="24"/>
          <w:szCs w:val="24"/>
        </w:rPr>
        <w:t>One HR Advance</w:t>
      </w:r>
      <w:r w:rsidRPr="00F25FDB">
        <w:rPr>
          <w:sz w:val="24"/>
          <w:szCs w:val="24"/>
        </w:rPr>
        <w:t>”</w:t>
      </w:r>
      <w:r w:rsidRPr="00F25FDB">
        <w:rPr>
          <w:sz w:val="24"/>
          <w:szCs w:val="24"/>
        </w:rPr>
        <w:t xml:space="preserve">. </w:t>
      </w:r>
    </w:p>
    <w:p w:rsidR="00BE5D55" w:rsidRPr="00F25FDB" w:rsidRDefault="00BE5D55" w:rsidP="00BE5D5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25FDB">
        <w:rPr>
          <w:sz w:val="24"/>
          <w:szCs w:val="24"/>
        </w:rPr>
        <w:t xml:space="preserve">Information Technology will move </w:t>
      </w:r>
      <w:r w:rsidRPr="00CF72F1">
        <w:rPr>
          <w:b/>
          <w:color w:val="00B050"/>
          <w:sz w:val="24"/>
          <w:szCs w:val="24"/>
        </w:rPr>
        <w:t>Meditech</w:t>
      </w:r>
      <w:r w:rsidRPr="00F25FDB">
        <w:rPr>
          <w:sz w:val="24"/>
          <w:szCs w:val="24"/>
        </w:rPr>
        <w:t xml:space="preserve"> servers to </w:t>
      </w:r>
      <w:r w:rsidRPr="00F25FDB">
        <w:rPr>
          <w:sz w:val="24"/>
          <w:szCs w:val="24"/>
        </w:rPr>
        <w:t>a</w:t>
      </w:r>
      <w:r w:rsidRPr="00F25FDB">
        <w:rPr>
          <w:sz w:val="24"/>
          <w:szCs w:val="24"/>
        </w:rPr>
        <w:t xml:space="preserve"> new colocation data center, resulting in </w:t>
      </w:r>
      <w:r w:rsidRPr="00CF72F1">
        <w:rPr>
          <w:b/>
          <w:color w:val="00B050"/>
          <w:sz w:val="24"/>
          <w:szCs w:val="24"/>
        </w:rPr>
        <w:t>downtime on Tuesday, Oct. 8, from 6 p.m. (18:00) until 10 p.m. (22:00) MT.</w:t>
      </w:r>
      <w:r w:rsidRPr="00CF72F1">
        <w:rPr>
          <w:color w:val="00B050"/>
          <w:sz w:val="24"/>
          <w:szCs w:val="24"/>
        </w:rPr>
        <w:t xml:space="preserve"> </w:t>
      </w:r>
      <w:r w:rsidRPr="00F25FDB">
        <w:rPr>
          <w:sz w:val="24"/>
          <w:szCs w:val="24"/>
        </w:rPr>
        <w:t xml:space="preserve">Please refrain from using all Meditech applications during this time. </w:t>
      </w:r>
    </w:p>
    <w:p w:rsidR="00BE5D55" w:rsidRPr="00F25FDB" w:rsidRDefault="00BE5D55" w:rsidP="00BE5D5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F72F1">
        <w:rPr>
          <w:b/>
          <w:color w:val="00B050"/>
          <w:sz w:val="24"/>
          <w:szCs w:val="24"/>
        </w:rPr>
        <w:t>Lexicomp Mobile,</w:t>
      </w:r>
      <w:r w:rsidRPr="00CF72F1">
        <w:rPr>
          <w:color w:val="00B050"/>
          <w:sz w:val="24"/>
          <w:szCs w:val="24"/>
        </w:rPr>
        <w:t xml:space="preserve"> </w:t>
      </w:r>
      <w:r w:rsidRPr="00F25FDB">
        <w:rPr>
          <w:sz w:val="24"/>
          <w:szCs w:val="24"/>
        </w:rPr>
        <w:t>the</w:t>
      </w:r>
      <w:r w:rsidRPr="00F25FDB">
        <w:rPr>
          <w:sz w:val="24"/>
          <w:szCs w:val="24"/>
        </w:rPr>
        <w:t xml:space="preserve"> drug reference tool for clinicians, is a subscription-based service that must be renewed annually. </w:t>
      </w:r>
      <w:r w:rsidR="00CF72F1">
        <w:rPr>
          <w:sz w:val="24"/>
          <w:szCs w:val="24"/>
        </w:rPr>
        <w:t>A</w:t>
      </w:r>
      <w:r w:rsidRPr="00F25FDB">
        <w:rPr>
          <w:sz w:val="24"/>
          <w:szCs w:val="24"/>
        </w:rPr>
        <w:t xml:space="preserve">n authorization code </w:t>
      </w:r>
      <w:r w:rsidR="00CF72F1">
        <w:rPr>
          <w:sz w:val="24"/>
          <w:szCs w:val="24"/>
        </w:rPr>
        <w:t xml:space="preserve">is needed </w:t>
      </w:r>
      <w:r w:rsidRPr="00F25FDB">
        <w:rPr>
          <w:sz w:val="24"/>
          <w:szCs w:val="24"/>
        </w:rPr>
        <w:t xml:space="preserve">to renew </w:t>
      </w:r>
      <w:r w:rsidR="00CF72F1">
        <w:rPr>
          <w:sz w:val="24"/>
          <w:szCs w:val="24"/>
        </w:rPr>
        <w:t>the</w:t>
      </w:r>
      <w:r w:rsidRPr="00F25FDB">
        <w:rPr>
          <w:sz w:val="24"/>
          <w:szCs w:val="24"/>
        </w:rPr>
        <w:t xml:space="preserve"> mobile subscription by mid-October.</w:t>
      </w:r>
      <w:r w:rsidRPr="00F25FDB">
        <w:rPr>
          <w:sz w:val="24"/>
          <w:szCs w:val="24"/>
        </w:rPr>
        <w:t xml:space="preserve"> </w:t>
      </w:r>
      <w:r w:rsidRPr="00F25FDB">
        <w:rPr>
          <w:sz w:val="24"/>
          <w:szCs w:val="24"/>
        </w:rPr>
        <w:t>In order to obtain this code:</w:t>
      </w:r>
    </w:p>
    <w:p w:rsidR="00BE5D55" w:rsidRPr="00F25FDB" w:rsidRDefault="00BE5D55" w:rsidP="00BE5D55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F25FDB">
        <w:rPr>
          <w:sz w:val="24"/>
          <w:szCs w:val="24"/>
        </w:rPr>
        <w:t xml:space="preserve">Log in to Lexicomp online at http://online.lexi.com/lco/action/home. </w:t>
      </w:r>
    </w:p>
    <w:p w:rsidR="00BE5D55" w:rsidRPr="00F25FDB" w:rsidRDefault="00BE5D55" w:rsidP="00BE5D55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F25FDB">
        <w:rPr>
          <w:sz w:val="24"/>
          <w:szCs w:val="24"/>
        </w:rPr>
        <w:t>Click on Mobile Access codes</w:t>
      </w:r>
    </w:p>
    <w:p w:rsidR="00BE5D55" w:rsidRPr="00F25FDB" w:rsidRDefault="00BE5D55" w:rsidP="00BE5D55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F25FDB">
        <w:rPr>
          <w:sz w:val="24"/>
          <w:szCs w:val="24"/>
        </w:rPr>
        <w:t>Select platform and choose existing customer.</w:t>
      </w:r>
    </w:p>
    <w:p w:rsidR="005A0F47" w:rsidRPr="00F25FDB" w:rsidRDefault="00CF72F1" w:rsidP="005A0F47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Provide</w:t>
      </w:r>
      <w:r w:rsidR="00BE5D55" w:rsidRPr="00F25FDB">
        <w:rPr>
          <w:sz w:val="24"/>
          <w:szCs w:val="24"/>
        </w:rPr>
        <w:t xml:space="preserve"> an authorization code. Follow the directions outlined to update </w:t>
      </w:r>
      <w:r>
        <w:rPr>
          <w:sz w:val="24"/>
          <w:szCs w:val="24"/>
        </w:rPr>
        <w:t>the</w:t>
      </w:r>
      <w:r w:rsidR="00BE5D55" w:rsidRPr="00F25FDB">
        <w:rPr>
          <w:sz w:val="24"/>
          <w:szCs w:val="24"/>
        </w:rPr>
        <w:t xml:space="preserve"> subscription.</w:t>
      </w:r>
    </w:p>
    <w:p w:rsidR="005A0F47" w:rsidRPr="00F25FDB" w:rsidRDefault="005A0F47" w:rsidP="005A0F4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25FDB">
        <w:rPr>
          <w:sz w:val="24"/>
          <w:szCs w:val="24"/>
        </w:rPr>
        <w:t xml:space="preserve">12th Annual </w:t>
      </w:r>
      <w:r w:rsidRPr="002359B0">
        <w:rPr>
          <w:b/>
          <w:color w:val="00B050"/>
          <w:sz w:val="24"/>
          <w:szCs w:val="24"/>
        </w:rPr>
        <w:t>Centura Health</w:t>
      </w:r>
      <w:r w:rsidRPr="002359B0">
        <w:rPr>
          <w:b/>
          <w:color w:val="00B050"/>
          <w:sz w:val="24"/>
          <w:szCs w:val="24"/>
        </w:rPr>
        <w:t xml:space="preserve"> </w:t>
      </w:r>
      <w:r w:rsidRPr="002359B0">
        <w:rPr>
          <w:b/>
          <w:color w:val="00B050"/>
          <w:sz w:val="24"/>
          <w:szCs w:val="24"/>
        </w:rPr>
        <w:t>Evidence-Based Practice,</w:t>
      </w:r>
      <w:r w:rsidRPr="002359B0">
        <w:rPr>
          <w:b/>
          <w:color w:val="00B050"/>
          <w:sz w:val="24"/>
          <w:szCs w:val="24"/>
        </w:rPr>
        <w:t xml:space="preserve"> </w:t>
      </w:r>
      <w:r w:rsidRPr="002359B0">
        <w:rPr>
          <w:b/>
          <w:color w:val="00B050"/>
          <w:sz w:val="24"/>
          <w:szCs w:val="24"/>
        </w:rPr>
        <w:t>Research, and Innovation</w:t>
      </w:r>
      <w:r w:rsidRPr="002359B0">
        <w:rPr>
          <w:b/>
          <w:color w:val="00B050"/>
          <w:sz w:val="24"/>
          <w:szCs w:val="24"/>
        </w:rPr>
        <w:t xml:space="preserve"> </w:t>
      </w:r>
      <w:r w:rsidRPr="002359B0">
        <w:rPr>
          <w:b/>
          <w:color w:val="00B050"/>
          <w:sz w:val="24"/>
          <w:szCs w:val="24"/>
        </w:rPr>
        <w:t>Conference</w:t>
      </w:r>
      <w:r w:rsidRPr="002359B0">
        <w:rPr>
          <w:color w:val="00B050"/>
          <w:sz w:val="24"/>
          <w:szCs w:val="24"/>
        </w:rPr>
        <w:t xml:space="preserve"> </w:t>
      </w:r>
      <w:r w:rsidRPr="00F25FDB">
        <w:rPr>
          <w:sz w:val="24"/>
          <w:szCs w:val="24"/>
        </w:rPr>
        <w:t xml:space="preserve">will take place from </w:t>
      </w:r>
      <w:r w:rsidRPr="002359B0">
        <w:rPr>
          <w:b/>
          <w:color w:val="00B050"/>
          <w:sz w:val="24"/>
          <w:szCs w:val="24"/>
        </w:rPr>
        <w:t>8:00 a.m. -4:30 p.m. Friday, Nov. 8</w:t>
      </w:r>
      <w:r w:rsidR="002359B0">
        <w:rPr>
          <w:sz w:val="24"/>
          <w:szCs w:val="24"/>
        </w:rPr>
        <w:t>,</w:t>
      </w:r>
      <w:r w:rsidRPr="002359B0">
        <w:rPr>
          <w:sz w:val="24"/>
          <w:szCs w:val="24"/>
        </w:rPr>
        <w:t xml:space="preserve"> </w:t>
      </w:r>
      <w:r w:rsidRPr="00F25FDB">
        <w:rPr>
          <w:sz w:val="24"/>
          <w:szCs w:val="24"/>
        </w:rPr>
        <w:t xml:space="preserve">at the Denver University Fitz </w:t>
      </w:r>
      <w:proofErr w:type="spellStart"/>
      <w:r w:rsidRPr="00F25FDB">
        <w:rPr>
          <w:sz w:val="24"/>
          <w:szCs w:val="24"/>
        </w:rPr>
        <w:t>Knoebel</w:t>
      </w:r>
      <w:proofErr w:type="spellEnd"/>
      <w:r w:rsidRPr="00F25FDB">
        <w:rPr>
          <w:sz w:val="24"/>
          <w:szCs w:val="24"/>
        </w:rPr>
        <w:t xml:space="preserve"> School of Hospitality, 21010 S. University Blvd., Denver. Centura Health associates can attend the conference for </w:t>
      </w:r>
      <w:r w:rsidR="002359B0">
        <w:rPr>
          <w:sz w:val="24"/>
          <w:szCs w:val="24"/>
        </w:rPr>
        <w:t xml:space="preserve">the </w:t>
      </w:r>
      <w:r w:rsidRPr="00F25FDB">
        <w:rPr>
          <w:sz w:val="24"/>
          <w:szCs w:val="24"/>
        </w:rPr>
        <w:t>discounted rate of $80. Registration is available through My Virtual Workplace.</w:t>
      </w:r>
    </w:p>
    <w:p w:rsidR="001050F1" w:rsidRPr="00F25FDB" w:rsidRDefault="00F25FDB" w:rsidP="005A0F4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359B0">
        <w:rPr>
          <w:b/>
          <w:color w:val="00B050"/>
          <w:sz w:val="24"/>
          <w:szCs w:val="24"/>
        </w:rPr>
        <w:t xml:space="preserve">Leadership </w:t>
      </w:r>
      <w:r w:rsidR="002359B0" w:rsidRPr="002359B0">
        <w:rPr>
          <w:b/>
          <w:color w:val="00B050"/>
          <w:sz w:val="24"/>
          <w:szCs w:val="24"/>
        </w:rPr>
        <w:t>Reminder</w:t>
      </w:r>
      <w:r w:rsidRPr="002359B0">
        <w:rPr>
          <w:b/>
          <w:color w:val="00B050"/>
          <w:sz w:val="24"/>
          <w:szCs w:val="24"/>
        </w:rPr>
        <w:t>:</w:t>
      </w:r>
      <w:r w:rsidRPr="00F25FDB">
        <w:rPr>
          <w:sz w:val="24"/>
          <w:szCs w:val="24"/>
        </w:rPr>
        <w:t xml:space="preserve"> </w:t>
      </w:r>
      <w:r w:rsidR="002359B0">
        <w:rPr>
          <w:sz w:val="24"/>
          <w:szCs w:val="24"/>
        </w:rPr>
        <w:t>The</w:t>
      </w:r>
      <w:r w:rsidRPr="00F25FDB">
        <w:rPr>
          <w:sz w:val="24"/>
          <w:szCs w:val="24"/>
        </w:rPr>
        <w:t xml:space="preserve"> paper Change of Status (COS) forms have been replaced by the </w:t>
      </w:r>
      <w:r w:rsidR="002359B0">
        <w:rPr>
          <w:sz w:val="24"/>
          <w:szCs w:val="24"/>
        </w:rPr>
        <w:t>submission of</w:t>
      </w:r>
      <w:r w:rsidRPr="00F25FDB">
        <w:rPr>
          <w:sz w:val="24"/>
          <w:szCs w:val="24"/>
        </w:rPr>
        <w:t xml:space="preserve"> associate data changes from your Lawson Manager Self Service dashboard. This will help ensure timely and accurate employment data management.</w:t>
      </w:r>
    </w:p>
    <w:sectPr w:rsidR="001050F1" w:rsidRPr="00F25FD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BFD" w:rsidRDefault="00550BFD" w:rsidP="0005169A">
      <w:pPr>
        <w:spacing w:after="0" w:line="240" w:lineRule="auto"/>
      </w:pPr>
      <w:r>
        <w:separator/>
      </w:r>
    </w:p>
  </w:endnote>
  <w:endnote w:type="continuationSeparator" w:id="0">
    <w:p w:rsidR="00550BFD" w:rsidRDefault="00550BFD" w:rsidP="00051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BFD" w:rsidRDefault="00550BFD" w:rsidP="0005169A">
      <w:pPr>
        <w:spacing w:after="0" w:line="240" w:lineRule="auto"/>
      </w:pPr>
      <w:r>
        <w:separator/>
      </w:r>
    </w:p>
  </w:footnote>
  <w:footnote w:type="continuationSeparator" w:id="0">
    <w:p w:rsidR="00550BFD" w:rsidRDefault="00550BFD" w:rsidP="00051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69A" w:rsidRDefault="0005169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818120" cy="268986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9507  Weekly Five.Final.v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20" cy="2689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606E4"/>
    <w:multiLevelType w:val="hybridMultilevel"/>
    <w:tmpl w:val="95B6D4B4"/>
    <w:lvl w:ilvl="0" w:tplc="ACE8DEE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ACF81A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139B5"/>
    <w:multiLevelType w:val="hybridMultilevel"/>
    <w:tmpl w:val="CC0A5236"/>
    <w:lvl w:ilvl="0" w:tplc="79949F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5218B"/>
    <w:multiLevelType w:val="hybridMultilevel"/>
    <w:tmpl w:val="D870B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A0B1D"/>
    <w:multiLevelType w:val="hybridMultilevel"/>
    <w:tmpl w:val="2A0EA7FA"/>
    <w:lvl w:ilvl="0" w:tplc="A4A028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6DCD48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E7808"/>
    <w:multiLevelType w:val="hybridMultilevel"/>
    <w:tmpl w:val="49BAE3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B82"/>
    <w:rsid w:val="00013A87"/>
    <w:rsid w:val="00040ED1"/>
    <w:rsid w:val="0005169A"/>
    <w:rsid w:val="00075D46"/>
    <w:rsid w:val="000D2112"/>
    <w:rsid w:val="001050F1"/>
    <w:rsid w:val="0021527A"/>
    <w:rsid w:val="00230A5C"/>
    <w:rsid w:val="002359B0"/>
    <w:rsid w:val="002677EE"/>
    <w:rsid w:val="00271972"/>
    <w:rsid w:val="002C0526"/>
    <w:rsid w:val="002F1266"/>
    <w:rsid w:val="00313AE9"/>
    <w:rsid w:val="00321DA7"/>
    <w:rsid w:val="00332494"/>
    <w:rsid w:val="003944D1"/>
    <w:rsid w:val="004130B7"/>
    <w:rsid w:val="00413A2D"/>
    <w:rsid w:val="004E1C9E"/>
    <w:rsid w:val="00541DA2"/>
    <w:rsid w:val="00547B82"/>
    <w:rsid w:val="00547C2A"/>
    <w:rsid w:val="00550BFD"/>
    <w:rsid w:val="00581B5B"/>
    <w:rsid w:val="005A0F47"/>
    <w:rsid w:val="005C1E62"/>
    <w:rsid w:val="005C2435"/>
    <w:rsid w:val="00633604"/>
    <w:rsid w:val="00633B0A"/>
    <w:rsid w:val="00642D3C"/>
    <w:rsid w:val="00667A00"/>
    <w:rsid w:val="00696914"/>
    <w:rsid w:val="006B6B31"/>
    <w:rsid w:val="006B7F5A"/>
    <w:rsid w:val="006E276F"/>
    <w:rsid w:val="006F0033"/>
    <w:rsid w:val="0072054F"/>
    <w:rsid w:val="00720F22"/>
    <w:rsid w:val="00797204"/>
    <w:rsid w:val="007F11E3"/>
    <w:rsid w:val="00806F53"/>
    <w:rsid w:val="0083136E"/>
    <w:rsid w:val="00843521"/>
    <w:rsid w:val="008C0415"/>
    <w:rsid w:val="008F01E2"/>
    <w:rsid w:val="0093785F"/>
    <w:rsid w:val="00990C31"/>
    <w:rsid w:val="009B6578"/>
    <w:rsid w:val="00A94A38"/>
    <w:rsid w:val="00AC204F"/>
    <w:rsid w:val="00B309EE"/>
    <w:rsid w:val="00B60482"/>
    <w:rsid w:val="00B6242B"/>
    <w:rsid w:val="00B90C13"/>
    <w:rsid w:val="00BA7136"/>
    <w:rsid w:val="00BB5F9B"/>
    <w:rsid w:val="00BD628A"/>
    <w:rsid w:val="00BE5D55"/>
    <w:rsid w:val="00C9564F"/>
    <w:rsid w:val="00CE09DA"/>
    <w:rsid w:val="00CF72F1"/>
    <w:rsid w:val="00D20473"/>
    <w:rsid w:val="00D348B1"/>
    <w:rsid w:val="00D610A6"/>
    <w:rsid w:val="00D92124"/>
    <w:rsid w:val="00DB5ECE"/>
    <w:rsid w:val="00DF63E3"/>
    <w:rsid w:val="00E1462D"/>
    <w:rsid w:val="00E147F9"/>
    <w:rsid w:val="00E7117A"/>
    <w:rsid w:val="00E87BED"/>
    <w:rsid w:val="00E97CFF"/>
    <w:rsid w:val="00F13F34"/>
    <w:rsid w:val="00F22A56"/>
    <w:rsid w:val="00F25FDB"/>
    <w:rsid w:val="00F32E11"/>
    <w:rsid w:val="00F77CDB"/>
    <w:rsid w:val="00F84A23"/>
    <w:rsid w:val="00F9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AC750B"/>
  <w15:chartTrackingRefBased/>
  <w15:docId w15:val="{550A22E3-D42E-496B-A662-15FBCAE0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0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69A"/>
  </w:style>
  <w:style w:type="paragraph" w:styleId="Footer">
    <w:name w:val="footer"/>
    <w:basedOn w:val="Normal"/>
    <w:link w:val="FooterChar"/>
    <w:uiPriority w:val="99"/>
    <w:unhideWhenUsed/>
    <w:rsid w:val="00051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69A"/>
  </w:style>
  <w:style w:type="paragraph" w:styleId="BalloonText">
    <w:name w:val="Balloon Text"/>
    <w:basedOn w:val="Normal"/>
    <w:link w:val="BalloonTextChar"/>
    <w:uiPriority w:val="99"/>
    <w:semiHidden/>
    <w:unhideWhenUsed/>
    <w:rsid w:val="00051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69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6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eme 121118">
  <a:themeElements>
    <a:clrScheme name="Centura 2018 Offical Color Theme">
      <a:dk1>
        <a:srgbClr val="63666A"/>
      </a:dk1>
      <a:lt1>
        <a:srgbClr val="FFFFFF"/>
      </a:lt1>
      <a:dk2>
        <a:srgbClr val="05C3DE"/>
      </a:dk2>
      <a:lt2>
        <a:srgbClr val="D0D0CE"/>
      </a:lt2>
      <a:accent1>
        <a:srgbClr val="008AD8"/>
      </a:accent1>
      <a:accent2>
        <a:srgbClr val="F9D53F"/>
      </a:accent2>
      <a:accent3>
        <a:srgbClr val="F17E70"/>
      </a:accent3>
      <a:accent4>
        <a:srgbClr val="86D295"/>
      </a:accent4>
      <a:accent5>
        <a:srgbClr val="FDC413"/>
      </a:accent5>
      <a:accent6>
        <a:srgbClr val="9E2E62"/>
      </a:accent6>
      <a:hlink>
        <a:srgbClr val="05C3DE"/>
      </a:hlink>
      <a:folHlink>
        <a:srgbClr val="9E2E62"/>
      </a:folHlink>
    </a:clrScheme>
    <a:fontScheme name="Centura_Health_Brandin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 121118" id="{39519C4E-5EA6-4088-9EB0-BFF335934B18}" vid="{4AE8951C-D86A-436A-B70B-AD351C86381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Silvernail, Sarah K</dc:creator>
  <cp:keywords/>
  <dc:description/>
  <cp:lastModifiedBy>Silvernail, Sarah K</cp:lastModifiedBy>
  <cp:revision>8</cp:revision>
  <cp:lastPrinted>2019-10-08T00:47:00Z</cp:lastPrinted>
  <dcterms:created xsi:type="dcterms:W3CDTF">2019-10-08T00:34:00Z</dcterms:created>
  <dcterms:modified xsi:type="dcterms:W3CDTF">2019-10-08T00:49:00Z</dcterms:modified>
</cp:coreProperties>
</file>